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Calibri" w:cs="Calibri" w:hAnsi="Calibri" w:eastAsia="Calibri"/>
          <w:sz w:val="24"/>
          <w:szCs w:val="24"/>
        </w:rPr>
      </w:pPr>
    </w:p>
    <w:p>
      <w:pPr>
        <w:pStyle w:val="Title1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Make or Buy Analysis Worksheet Template</w:t>
      </w:r>
    </w:p>
    <w:p>
      <w:pPr>
        <w:pStyle w:val="Caption A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Enter your make-or-buy analysis in the tables below. Then record your recommended solution and your rationale for it.</w:t>
      </w:r>
    </w:p>
    <w:p>
      <w:pPr>
        <w:pStyle w:val="BU_Text"/>
        <w:rPr>
          <w:rFonts w:ascii="Calibri" w:cs="Calibri" w:hAnsi="Calibri" w:eastAsia="Calibri"/>
          <w:sz w:val="20"/>
          <w:szCs w:val="20"/>
        </w:rPr>
      </w:pPr>
    </w:p>
    <w:p>
      <w:pPr>
        <w:pStyle w:val="BU_Subheading2"/>
        <w:rPr>
          <w:rFonts w:ascii="Calibri" w:cs="Calibri" w:hAnsi="Calibri" w:eastAsia="Calibri"/>
          <w:sz w:val="20"/>
          <w:szCs w:val="20"/>
          <w:lang w:val="en-US"/>
        </w:rPr>
      </w:pPr>
      <w:r>
        <w:rPr>
          <w:rFonts w:ascii="Calibri" w:hAnsi="Calibri" w:hint="default"/>
          <w:sz w:val="20"/>
          <w:szCs w:val="20"/>
          <w:rtl w:val="0"/>
          <w:lang w:val="en-US"/>
        </w:rPr>
        <w:t>“</w:t>
      </w:r>
      <w:r>
        <w:rPr>
          <w:rFonts w:ascii="Calibri" w:hAnsi="Calibri"/>
          <w:sz w:val="20"/>
          <w:szCs w:val="20"/>
          <w:rtl w:val="0"/>
          <w:lang w:val="en-US"/>
        </w:rPr>
        <w:t>Make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” </w:t>
      </w:r>
      <w:r>
        <w:rPr>
          <w:rFonts w:ascii="Calibri" w:hAnsi="Calibri"/>
          <w:sz w:val="20"/>
          <w:szCs w:val="20"/>
          <w:rtl w:val="0"/>
          <w:lang w:val="en-US"/>
        </w:rPr>
        <w:t>Analysis: &lt;Example: Pay local resources&gt;</w:t>
      </w:r>
    </w:p>
    <w:tbl>
      <w:tblPr>
        <w:tblW w:w="93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22"/>
        <w:gridCol w:w="1305"/>
        <w:gridCol w:w="1305"/>
        <w:gridCol w:w="1395"/>
        <w:gridCol w:w="1395"/>
        <w:gridCol w:w="25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Direct</w:t>
            </w:r>
          </w:p>
        </w:tc>
        <w:tc>
          <w:tcPr>
            <w:tcW w:type="dxa" w:w="2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Indirect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Intangible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Short Term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Long Term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Short Term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Long Term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Costs and Risks: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Benefits: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heading2"/>
        <w:widowControl w:val="0"/>
        <w:ind w:left="216" w:hanging="216"/>
        <w:rPr>
          <w:rFonts w:ascii="Calibri" w:cs="Calibri" w:hAnsi="Calibri" w:eastAsia="Calibri"/>
          <w:sz w:val="20"/>
          <w:szCs w:val="20"/>
          <w:lang w:val="en-US"/>
        </w:rPr>
      </w:pPr>
    </w:p>
    <w:p>
      <w:pPr>
        <w:pStyle w:val="BU_Subheading2"/>
        <w:widowControl w:val="0"/>
        <w:ind w:left="108" w:hanging="108"/>
        <w:rPr>
          <w:rFonts w:ascii="Calibri" w:cs="Calibri" w:hAnsi="Calibri" w:eastAsia="Calibri"/>
          <w:sz w:val="20"/>
          <w:szCs w:val="20"/>
          <w:lang w:val="en-US"/>
        </w:rPr>
      </w:pPr>
    </w:p>
    <w:p>
      <w:pPr>
        <w:pStyle w:val="BU_Subheading2"/>
        <w:rPr>
          <w:rFonts w:ascii="Calibri" w:cs="Calibri" w:hAnsi="Calibri" w:eastAsia="Calibri"/>
          <w:sz w:val="20"/>
          <w:szCs w:val="20"/>
          <w:lang w:val="en-US"/>
        </w:rPr>
      </w:pPr>
    </w:p>
    <w:p>
      <w:pPr>
        <w:pStyle w:val="BU_Subheading2"/>
        <w:rPr>
          <w:rFonts w:ascii="Calibri" w:cs="Calibri" w:hAnsi="Calibri" w:eastAsia="Calibri"/>
          <w:sz w:val="20"/>
          <w:szCs w:val="20"/>
          <w:lang w:val="en-US"/>
        </w:rPr>
      </w:pPr>
      <w:r>
        <w:rPr>
          <w:rFonts w:ascii="Calibri" w:hAnsi="Calibri" w:hint="default"/>
          <w:sz w:val="20"/>
          <w:szCs w:val="20"/>
          <w:rtl w:val="0"/>
          <w:lang w:val="en-US"/>
        </w:rPr>
        <w:t>“</w:t>
      </w:r>
      <w:r>
        <w:rPr>
          <w:rFonts w:ascii="Calibri" w:hAnsi="Calibri"/>
          <w:sz w:val="20"/>
          <w:szCs w:val="20"/>
          <w:rtl w:val="0"/>
          <w:lang w:val="en-US"/>
        </w:rPr>
        <w:t>Buy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” </w:t>
      </w:r>
      <w:r>
        <w:rPr>
          <w:rFonts w:ascii="Calibri" w:hAnsi="Calibri"/>
          <w:sz w:val="20"/>
          <w:szCs w:val="20"/>
          <w:rtl w:val="0"/>
          <w:lang w:val="en-US"/>
        </w:rPr>
        <w:t>Analysis: &lt;Example: Use Outsourced Security Resources&gt;</w:t>
      </w:r>
    </w:p>
    <w:tbl>
      <w:tblPr>
        <w:tblW w:w="93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22"/>
        <w:gridCol w:w="1305"/>
        <w:gridCol w:w="1305"/>
        <w:gridCol w:w="1395"/>
        <w:gridCol w:w="1395"/>
        <w:gridCol w:w="25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Direct</w:t>
            </w:r>
          </w:p>
        </w:tc>
        <w:tc>
          <w:tcPr>
            <w:tcW w:type="dxa" w:w="2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Indirect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Intangible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Short Term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Long Term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Short Term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Long Term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Costs and Risks: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6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Benefits: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heading2"/>
        <w:widowControl w:val="0"/>
        <w:ind w:left="216" w:hanging="216"/>
        <w:rPr>
          <w:rFonts w:ascii="Calibri" w:cs="Calibri" w:hAnsi="Calibri" w:eastAsia="Calibri"/>
          <w:sz w:val="20"/>
          <w:szCs w:val="20"/>
          <w:lang w:val="en-US"/>
        </w:rPr>
      </w:pPr>
    </w:p>
    <w:p>
      <w:pPr>
        <w:pStyle w:val="BU_Subheading2"/>
        <w:widowControl w:val="0"/>
        <w:ind w:left="108" w:hanging="108"/>
        <w:rPr>
          <w:rFonts w:ascii="Calibri" w:cs="Calibri" w:hAnsi="Calibri" w:eastAsia="Calibri"/>
          <w:sz w:val="20"/>
          <w:szCs w:val="20"/>
          <w:lang w:val="en-US"/>
        </w:rPr>
      </w:pPr>
    </w:p>
    <w:p>
      <w:pPr>
        <w:pStyle w:val="BU_Text"/>
        <w:rPr>
          <w:rFonts w:ascii="Calibri" w:cs="Calibri" w:hAnsi="Calibri" w:eastAsia="Calibri"/>
          <w:sz w:val="20"/>
          <w:szCs w:val="20"/>
        </w:rPr>
      </w:pPr>
    </w:p>
    <w:p>
      <w:pPr>
        <w:pStyle w:val="BU_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Make-or-buy recommendation</w:t>
      </w:r>
    </w:p>
    <w:tbl>
      <w:tblPr>
        <w:tblW w:w="946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68"/>
      </w:tblGrid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9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ind w:left="216" w:hanging="216"/>
        <w:rPr>
          <w:rFonts w:ascii="Calibri" w:cs="Calibri" w:hAnsi="Calibri" w:eastAsia="Calibri"/>
          <w:sz w:val="20"/>
          <w:szCs w:val="20"/>
        </w:rPr>
      </w:pPr>
    </w:p>
    <w:p>
      <w:pPr>
        <w:pStyle w:val="BU_Text"/>
        <w:widowControl w:val="0"/>
        <w:ind w:left="108" w:hanging="108"/>
        <w:rPr>
          <w:rFonts w:ascii="Calibri" w:cs="Calibri" w:hAnsi="Calibri" w:eastAsia="Calibri"/>
          <w:sz w:val="20"/>
          <w:szCs w:val="20"/>
        </w:rPr>
      </w:pPr>
    </w:p>
    <w:p>
      <w:pPr>
        <w:pStyle w:val="BU_Tex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Rationale for recommendation</w:t>
      </w:r>
    </w:p>
    <w:p>
      <w:pPr>
        <w:pStyle w:val="BU_Text"/>
        <w:widowControl w:val="0"/>
        <w:ind w:left="216" w:hanging="216"/>
      </w:pPr>
      <w:r>
        <w:rPr>
          <w:rFonts w:ascii="Calibri" w:cs="Calibri" w:hAnsi="Calibri" w:eastAsia="Calibri"/>
          <w:sz w:val="20"/>
          <w:szCs w:val="20"/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MDP274a: Project Procurement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  <w14:textOutline>
          <w14:noFill/>
        </w14:textOutline>
      </w:rPr>
    </w:pPr>
    <w:r>
      <w:rPr>
        <w:rStyle w:val="Hyperlink.0"/>
        <w:rtl w:val="0"/>
        <w:lang w:val="en-US"/>
        <w14:textOutline>
          <w14:noFill/>
        </w14:textOutline>
      </w:rPr>
      <w:t xml:space="preserve">300 Brickstone Square </w:t>
    </w:r>
    <w:r>
      <w:rPr>
        <w:rStyle w:val="Hyperlink.0"/>
        <w:rtl w:val="0"/>
        <w:lang w:val="en-US"/>
        <w14:textOutline>
          <w14:noFill/>
        </w14:textOutline>
      </w:rPr>
      <w:t xml:space="preserve">— </w:t>
    </w:r>
    <w:r>
      <w:rPr>
        <w:rStyle w:val="Hyperlink.0"/>
        <w:rtl w:val="0"/>
        <w:lang w:val="en-US"/>
        <w14:textOutline>
          <w14:noFill/>
        </w14:textOutline>
      </w:rPr>
      <w:t xml:space="preserve">Suite 201 </w:t>
    </w:r>
    <w:r>
      <w:rPr>
        <w:rStyle w:val="Hyperlink.0"/>
        <w:rtl w:val="0"/>
        <w:lang w:val="en-US"/>
        <w14:textOutline>
          <w14:noFill/>
        </w14:textOutline>
      </w:rPr>
      <w:t xml:space="preserve">• </w:t>
    </w:r>
    <w:r>
      <w:rPr>
        <w:rStyle w:val="Hyperlink.0"/>
        <w:rtl w:val="0"/>
        <w:lang w:val="en-US"/>
        <w14:textOutline>
          <w14:noFill/>
        </w14:textOutline>
      </w:rPr>
      <w:t xml:space="preserve">Andover, MA 01810 USA </w:t>
    </w:r>
    <w:r>
      <w:rPr>
        <w:rStyle w:val="Hyperlink.0"/>
        <w:rtl w:val="0"/>
        <w:lang w:val="en-US"/>
        <w14:textOutline>
          <w14:noFill/>
        </w14:textOutline>
      </w:rPr>
      <w:t xml:space="preserve">• </w:t>
    </w:r>
    <w:r>
      <w:rPr>
        <w:rStyle w:val="Hyperlink.0"/>
        <w:rtl w:val="0"/>
        <w:lang w:val="en-US"/>
        <w14:textOutline>
          <w14:noFill/>
        </w14:textOutline>
      </w:rPr>
      <w:t xml:space="preserve">1.800.288.7246 </w:t>
    </w:r>
    <w:r>
      <w:rPr>
        <w:rStyle w:val="Hyperlink.0"/>
        <w:rtl w:val="0"/>
        <w:lang w:val="en-US"/>
        <w14:textOutline>
          <w14:noFill/>
        </w14:textOutline>
      </w:rPr>
      <w:t xml:space="preserve">• </w:t>
    </w:r>
    <w:r>
      <w:rPr>
        <w:rStyle w:val="Hyperlink.0"/>
        <w:rtl w:val="0"/>
        <w:lang w:val="en-US"/>
        <w14:textOutline>
          <w14:noFill/>
        </w14:textOutline>
      </w:rPr>
      <w:t xml:space="preserve">+1.978.649.8200 </w:t>
    </w:r>
    <w:r>
      <w:rPr>
        <w:rStyle w:val="Hyperlink.0"/>
        <w:rtl w:val="0"/>
        <w:lang w:val="en-US"/>
        <w14:textOutline>
          <w14:noFill/>
        </w14:textOutline>
      </w:rPr>
      <w:t xml:space="preserve">• </w:t>
    </w:r>
    <w:r>
      <w:rPr>
        <w:rStyle w:val="Hyperlink.0"/>
        <w:rtl w:val="0"/>
        <w:lang w:val="en-US"/>
        <w14:textOutline>
          <w14:noFill/>
        </w14:textOutline>
      </w:rPr>
      <w:t xml:space="preserve">info@corpedgroup.com </w:t>
    </w:r>
    <w:r>
      <w:rPr>
        <w:rStyle w:val="Hyperlink.0"/>
        <w:rtl w:val="0"/>
        <w:lang w:val="en-US"/>
        <w14:textOutline>
          <w14:noFill/>
        </w14:textOutline>
      </w:rPr>
      <w:t xml:space="preserve">• </w:t>
    </w:r>
    <w:r>
      <w:rPr>
        <w:rStyle w:val="Hyperlink.0"/>
        <w14:textOutline>
          <w14:noFill/>
        </w14:textOutline>
      </w:rPr>
      <w:fldChar w:fldCharType="begin" w:fldLock="0"/>
    </w:r>
    <w:r>
      <w:rPr>
        <w:rStyle w:val="Hyperlink.0"/>
        <w14:textOutline>
          <w14:noFill/>
        </w14:textOutline>
      </w:rPr>
      <w:instrText xml:space="preserve"> HYPERLINK "http://www.corpedgroup.com"</w:instrText>
    </w:r>
    <w:r>
      <w:rPr>
        <w:rStyle w:val="Hyperlink.0"/>
        <w14:textOutline>
          <w14:noFill/>
        </w14:textOutline>
      </w:rPr>
      <w:fldChar w:fldCharType="separate" w:fldLock="0"/>
    </w:r>
    <w:r>
      <w:rPr>
        <w:rStyle w:val="Hyperlink.0"/>
        <w:rtl w:val="0"/>
        <w:lang w:val="en-US"/>
        <w14:textOutline>
          <w14:noFill/>
        </w14:textOutline>
      </w:rPr>
      <w:t>www.corpedgroup.com</w:t>
    </w:r>
    <w:r>
      <w:rPr>
        <w14:textOutline>
          <w14:noFill/>
        </w14:textOutline>
      </w:rPr>
      <w:fldChar w:fldCharType="end" w:fldLock="0"/>
    </w:r>
  </w:p>
  <w:p>
    <w:pPr>
      <w:pStyle w:val="Normal.0"/>
      <w:jc w:val="center"/>
    </w:pPr>
    <w:r>
      <w:rPr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Outline>
          <w14:noFill/>
        </w14:textOutline>
        <w14:textFill>
          <w14:solidFill>
            <w14:srgbClr w14:val="343434"/>
          </w14:solidFill>
        </w14:textFill>
      </w:rPr>
      <w:t>©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Outline>
          <w14:noFill/>
        </w14:textOutline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74800" cy="876938"/>
          <wp:effectExtent l="0" t="0" r="0" b="0"/>
          <wp:docPr id="1073741825" name="officeArt object" descr="ceg-spectrum-v-gray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v-gray-sq.png" descr="ceg-spectrum-v-gray-sq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157" r="0" b="22156"/>
                  <a:stretch>
                    <a:fillRect/>
                  </a:stretch>
                </pic:blipFill>
                <pic:spPr>
                  <a:xfrm>
                    <a:off x="0" y="0"/>
                    <a:ext cx="1574800" cy="8769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74800" cy="876937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Arial" w:hAnsi="Arial"/>
      <w:outline w:val="0"/>
      <w:color w:val="343434"/>
      <w:sz w:val="18"/>
      <w:szCs w:val="18"/>
      <w:u w:color="343434"/>
      <w:lang w:val="en-US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Caption A">
    <w:name w:val="Caption A"/>
    <w:next w:val="BU_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2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Subheading2">
    <w:name w:val="BU_Subheading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